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46" w:rsidRDefault="0022585D">
      <w:pPr>
        <w:spacing w:before="140"/>
        <w:ind w:left="5520"/>
        <w:rPr>
          <w:rFonts w:ascii="Arial" w:hAnsi="Arial"/>
          <w:b/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440690</wp:posOffset>
            </wp:positionH>
            <wp:positionV relativeFrom="paragraph">
              <wp:posOffset>-1728</wp:posOffset>
            </wp:positionV>
            <wp:extent cx="1800847" cy="7086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47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595958"/>
          <w:sz w:val="16"/>
        </w:rPr>
        <w:t>Vicerrectorado</w:t>
      </w:r>
      <w:r>
        <w:rPr>
          <w:rFonts w:ascii="Arial" w:hAnsi="Arial"/>
          <w:b/>
          <w:color w:val="595958"/>
          <w:spacing w:val="-5"/>
          <w:sz w:val="16"/>
        </w:rPr>
        <w:t xml:space="preserve"> </w:t>
      </w:r>
      <w:r>
        <w:rPr>
          <w:rFonts w:ascii="Arial" w:hAnsi="Arial"/>
          <w:b/>
          <w:color w:val="595958"/>
          <w:sz w:val="16"/>
        </w:rPr>
        <w:t>de</w:t>
      </w:r>
      <w:r>
        <w:rPr>
          <w:rFonts w:ascii="Arial" w:hAnsi="Arial"/>
          <w:b/>
          <w:color w:val="595958"/>
          <w:spacing w:val="-4"/>
          <w:sz w:val="16"/>
        </w:rPr>
        <w:t xml:space="preserve"> </w:t>
      </w:r>
      <w:r>
        <w:rPr>
          <w:rFonts w:ascii="Arial" w:hAnsi="Arial"/>
          <w:b/>
          <w:color w:val="595958"/>
          <w:sz w:val="16"/>
        </w:rPr>
        <w:t>Investigación</w:t>
      </w:r>
      <w:r>
        <w:rPr>
          <w:rFonts w:ascii="Arial" w:hAnsi="Arial"/>
          <w:b/>
          <w:color w:val="595958"/>
          <w:spacing w:val="-2"/>
          <w:sz w:val="16"/>
        </w:rPr>
        <w:t xml:space="preserve"> </w:t>
      </w:r>
      <w:r>
        <w:rPr>
          <w:rFonts w:ascii="Arial" w:hAnsi="Arial"/>
          <w:b/>
          <w:color w:val="595958"/>
          <w:sz w:val="16"/>
        </w:rPr>
        <w:t>y</w:t>
      </w:r>
      <w:r>
        <w:rPr>
          <w:rFonts w:ascii="Arial" w:hAnsi="Arial"/>
          <w:b/>
          <w:color w:val="595958"/>
          <w:spacing w:val="-7"/>
          <w:sz w:val="16"/>
        </w:rPr>
        <w:t xml:space="preserve"> </w:t>
      </w:r>
      <w:r>
        <w:rPr>
          <w:rFonts w:ascii="Arial" w:hAnsi="Arial"/>
          <w:b/>
          <w:color w:val="595958"/>
          <w:sz w:val="16"/>
        </w:rPr>
        <w:t>Transferencia</w:t>
      </w:r>
    </w:p>
    <w:p w:rsidR="003D5646" w:rsidRDefault="0022585D">
      <w:pPr>
        <w:spacing w:before="3" w:line="183" w:lineRule="exact"/>
        <w:ind w:right="1185"/>
        <w:jc w:val="right"/>
        <w:rPr>
          <w:rFonts w:ascii="Arial MT" w:hAnsi="Arial MT"/>
          <w:sz w:val="16"/>
        </w:rPr>
      </w:pPr>
      <w:r>
        <w:rPr>
          <w:rFonts w:ascii="Arial MT" w:hAnsi="Arial MT"/>
          <w:color w:val="595958"/>
          <w:sz w:val="16"/>
        </w:rPr>
        <w:t>c/</w:t>
      </w:r>
      <w:r>
        <w:rPr>
          <w:rFonts w:ascii="Arial MT" w:hAnsi="Arial MT"/>
          <w:color w:val="595958"/>
          <w:spacing w:val="-2"/>
          <w:sz w:val="16"/>
        </w:rPr>
        <w:t xml:space="preserve"> </w:t>
      </w:r>
      <w:r>
        <w:rPr>
          <w:rFonts w:ascii="Arial MT" w:hAnsi="Arial MT"/>
          <w:color w:val="595958"/>
          <w:sz w:val="16"/>
        </w:rPr>
        <w:t>Benito</w:t>
      </w:r>
      <w:r>
        <w:rPr>
          <w:rFonts w:ascii="Arial MT" w:hAnsi="Arial MT"/>
          <w:color w:val="595958"/>
          <w:spacing w:val="-3"/>
          <w:sz w:val="16"/>
        </w:rPr>
        <w:t xml:space="preserve"> </w:t>
      </w:r>
      <w:r>
        <w:rPr>
          <w:rFonts w:ascii="Arial MT" w:hAnsi="Arial MT"/>
          <w:color w:val="595958"/>
          <w:sz w:val="16"/>
        </w:rPr>
        <w:t>Pérez</w:t>
      </w:r>
      <w:r>
        <w:rPr>
          <w:rFonts w:ascii="Arial MT" w:hAnsi="Arial MT"/>
          <w:color w:val="595958"/>
          <w:spacing w:val="-2"/>
          <w:sz w:val="16"/>
        </w:rPr>
        <w:t xml:space="preserve"> </w:t>
      </w:r>
      <w:r>
        <w:rPr>
          <w:rFonts w:ascii="Arial MT" w:hAnsi="Arial MT"/>
          <w:color w:val="595958"/>
          <w:sz w:val="16"/>
        </w:rPr>
        <w:t>Galdós,</w:t>
      </w:r>
      <w:r>
        <w:rPr>
          <w:rFonts w:ascii="Arial MT" w:hAnsi="Arial MT"/>
          <w:color w:val="595958"/>
          <w:spacing w:val="-2"/>
          <w:sz w:val="16"/>
        </w:rPr>
        <w:t xml:space="preserve"> </w:t>
      </w:r>
      <w:r>
        <w:rPr>
          <w:rFonts w:ascii="Arial MT" w:hAnsi="Arial MT"/>
          <w:color w:val="595958"/>
          <w:sz w:val="16"/>
        </w:rPr>
        <w:t>s/n</w:t>
      </w:r>
    </w:p>
    <w:p w:rsidR="003D5646" w:rsidRDefault="0022585D">
      <w:pPr>
        <w:spacing w:line="183" w:lineRule="exact"/>
        <w:ind w:right="1186"/>
        <w:jc w:val="right"/>
        <w:rPr>
          <w:rFonts w:ascii="Arial MT" w:hAnsi="Arial MT"/>
          <w:sz w:val="16"/>
        </w:rPr>
      </w:pPr>
      <w:r>
        <w:rPr>
          <w:rFonts w:ascii="Arial MT" w:hAnsi="Arial MT"/>
          <w:color w:val="595958"/>
          <w:sz w:val="16"/>
        </w:rPr>
        <w:t>11002</w:t>
      </w:r>
      <w:r>
        <w:rPr>
          <w:rFonts w:ascii="Arial MT" w:hAnsi="Arial MT"/>
          <w:color w:val="595958"/>
          <w:spacing w:val="-1"/>
          <w:sz w:val="16"/>
        </w:rPr>
        <w:t xml:space="preserve"> </w:t>
      </w:r>
      <w:r>
        <w:rPr>
          <w:rFonts w:ascii="Arial MT" w:hAnsi="Arial MT"/>
          <w:color w:val="595958"/>
          <w:sz w:val="16"/>
        </w:rPr>
        <w:t>-</w:t>
      </w:r>
      <w:r>
        <w:rPr>
          <w:rFonts w:ascii="Arial MT" w:hAnsi="Arial MT"/>
          <w:color w:val="595958"/>
          <w:spacing w:val="-1"/>
          <w:sz w:val="16"/>
        </w:rPr>
        <w:t xml:space="preserve"> </w:t>
      </w:r>
      <w:r>
        <w:rPr>
          <w:rFonts w:ascii="Arial MT" w:hAnsi="Arial MT"/>
          <w:color w:val="595958"/>
          <w:sz w:val="16"/>
        </w:rPr>
        <w:t>CÁDIZ</w:t>
      </w:r>
    </w:p>
    <w:p w:rsidR="003D5646" w:rsidRDefault="0022585D">
      <w:pPr>
        <w:spacing w:before="1"/>
        <w:ind w:right="1188"/>
        <w:jc w:val="right"/>
        <w:rPr>
          <w:rFonts w:ascii="Arial MT"/>
          <w:sz w:val="16"/>
        </w:rPr>
      </w:pPr>
      <w:r>
        <w:rPr>
          <w:rFonts w:ascii="Arial MT"/>
          <w:color w:val="595958"/>
          <w:sz w:val="16"/>
        </w:rPr>
        <w:t>Tel.</w:t>
      </w:r>
      <w:r>
        <w:rPr>
          <w:rFonts w:ascii="Arial MT"/>
          <w:color w:val="595958"/>
          <w:spacing w:val="1"/>
          <w:sz w:val="16"/>
        </w:rPr>
        <w:t xml:space="preserve"> </w:t>
      </w:r>
      <w:r>
        <w:rPr>
          <w:rFonts w:ascii="Arial MT"/>
          <w:color w:val="595958"/>
          <w:sz w:val="16"/>
        </w:rPr>
        <w:t>956</w:t>
      </w:r>
      <w:r>
        <w:rPr>
          <w:rFonts w:ascii="Arial MT"/>
          <w:color w:val="595958"/>
          <w:spacing w:val="-3"/>
          <w:sz w:val="16"/>
        </w:rPr>
        <w:t xml:space="preserve"> </w:t>
      </w:r>
      <w:r>
        <w:rPr>
          <w:rFonts w:ascii="Arial MT"/>
          <w:color w:val="595958"/>
          <w:sz w:val="16"/>
        </w:rPr>
        <w:t>01</w:t>
      </w:r>
      <w:r>
        <w:rPr>
          <w:rFonts w:ascii="Arial MT"/>
          <w:color w:val="595958"/>
          <w:spacing w:val="-1"/>
          <w:sz w:val="16"/>
        </w:rPr>
        <w:t xml:space="preserve"> </w:t>
      </w:r>
      <w:r>
        <w:rPr>
          <w:rFonts w:ascii="Arial MT"/>
          <w:color w:val="595958"/>
          <w:sz w:val="16"/>
        </w:rPr>
        <w:t>51 65</w:t>
      </w:r>
      <w:r>
        <w:rPr>
          <w:rFonts w:ascii="Arial MT"/>
          <w:color w:val="595958"/>
          <w:spacing w:val="-3"/>
          <w:sz w:val="16"/>
        </w:rPr>
        <w:t xml:space="preserve"> </w:t>
      </w:r>
      <w:r>
        <w:rPr>
          <w:rFonts w:ascii="Arial MT"/>
          <w:color w:val="595958"/>
          <w:sz w:val="16"/>
        </w:rPr>
        <w:t>Fax.</w:t>
      </w:r>
      <w:r>
        <w:rPr>
          <w:rFonts w:ascii="Arial MT"/>
          <w:color w:val="595958"/>
          <w:spacing w:val="1"/>
          <w:sz w:val="16"/>
        </w:rPr>
        <w:t xml:space="preserve"> </w:t>
      </w:r>
      <w:r>
        <w:rPr>
          <w:rFonts w:ascii="Arial MT"/>
          <w:color w:val="595958"/>
          <w:sz w:val="16"/>
        </w:rPr>
        <w:t>956</w:t>
      </w:r>
      <w:r>
        <w:rPr>
          <w:rFonts w:ascii="Arial MT"/>
          <w:color w:val="595958"/>
          <w:spacing w:val="-1"/>
          <w:sz w:val="16"/>
        </w:rPr>
        <w:t xml:space="preserve"> </w:t>
      </w:r>
      <w:r>
        <w:rPr>
          <w:rFonts w:ascii="Arial MT"/>
          <w:color w:val="595958"/>
          <w:sz w:val="16"/>
        </w:rPr>
        <w:t>01 51</w:t>
      </w:r>
      <w:r>
        <w:rPr>
          <w:rFonts w:ascii="Arial MT"/>
          <w:color w:val="595958"/>
          <w:spacing w:val="-3"/>
          <w:sz w:val="16"/>
        </w:rPr>
        <w:t xml:space="preserve"> </w:t>
      </w:r>
      <w:r>
        <w:rPr>
          <w:rFonts w:ascii="Arial MT"/>
          <w:color w:val="595958"/>
          <w:sz w:val="16"/>
        </w:rPr>
        <w:t>47</w:t>
      </w:r>
    </w:p>
    <w:p w:rsidR="003D5646" w:rsidRDefault="0022585D">
      <w:pPr>
        <w:spacing w:before="1"/>
        <w:ind w:right="1187"/>
        <w:jc w:val="right"/>
        <w:rPr>
          <w:rFonts w:ascii="Arial MT"/>
          <w:sz w:val="16"/>
        </w:rPr>
      </w:pPr>
      <w:r>
        <w:rPr>
          <w:rFonts w:ascii="Arial MT"/>
          <w:color w:val="595958"/>
          <w:spacing w:val="-1"/>
          <w:sz w:val="16"/>
        </w:rPr>
        <w:t>E-mail:</w:t>
      </w:r>
      <w:r>
        <w:rPr>
          <w:rFonts w:ascii="Arial MT"/>
          <w:color w:val="595958"/>
          <w:spacing w:val="-7"/>
          <w:sz w:val="16"/>
        </w:rPr>
        <w:t xml:space="preserve"> </w:t>
      </w:r>
      <w:hyperlink r:id="rId6">
        <w:r>
          <w:rPr>
            <w:rFonts w:ascii="Arial MT"/>
            <w:color w:val="595958"/>
            <w:sz w:val="16"/>
          </w:rPr>
          <w:t>investigacion@uca.es</w:t>
        </w:r>
      </w:hyperlink>
    </w:p>
    <w:p w:rsidR="003D5646" w:rsidRDefault="003D5646">
      <w:pPr>
        <w:pStyle w:val="Textoindependiente"/>
        <w:rPr>
          <w:rFonts w:ascii="Arial MT"/>
          <w:sz w:val="20"/>
        </w:rPr>
      </w:pPr>
    </w:p>
    <w:p w:rsidR="003D5646" w:rsidRDefault="003D5646">
      <w:pPr>
        <w:pStyle w:val="Textoindependiente"/>
        <w:rPr>
          <w:rFonts w:ascii="Arial MT"/>
          <w:sz w:val="20"/>
        </w:rPr>
      </w:pPr>
    </w:p>
    <w:p w:rsidR="003D5646" w:rsidRDefault="003D5646">
      <w:pPr>
        <w:pStyle w:val="Textoindependiente"/>
        <w:rPr>
          <w:rFonts w:ascii="Arial MT"/>
          <w:sz w:val="20"/>
        </w:rPr>
      </w:pPr>
    </w:p>
    <w:p w:rsidR="003D5646" w:rsidRDefault="003D5646">
      <w:pPr>
        <w:pStyle w:val="Textoindependiente"/>
        <w:spacing w:before="10"/>
        <w:rPr>
          <w:rFonts w:ascii="Arial MT"/>
          <w:sz w:val="16"/>
        </w:rPr>
      </w:pPr>
    </w:p>
    <w:p w:rsidR="003D5646" w:rsidRDefault="0022585D">
      <w:pPr>
        <w:pStyle w:val="Ttulo"/>
        <w:spacing w:line="276" w:lineRule="auto"/>
      </w:pPr>
      <w:r>
        <w:t>SOLICITUD DE INCORPORACIÓN DE PERSONAL DOCENTE E INVESTIGADOR DE LA</w:t>
      </w:r>
      <w:r>
        <w:rPr>
          <w:spacing w:val="-61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CÁDIZ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INSTITUTOS</w:t>
      </w:r>
      <w:r>
        <w:rPr>
          <w:spacing w:val="-3"/>
        </w:rPr>
        <w:t xml:space="preserve"> </w:t>
      </w:r>
      <w:r>
        <w:t>UNIVERSITARIOS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</w:t>
      </w:r>
    </w:p>
    <w:p w:rsidR="003D5646" w:rsidRDefault="003D5646">
      <w:pPr>
        <w:pStyle w:val="Textoindependiente"/>
        <w:rPr>
          <w:b/>
          <w:sz w:val="28"/>
        </w:rPr>
      </w:pPr>
    </w:p>
    <w:p w:rsidR="003D5646" w:rsidRDefault="003D5646">
      <w:pPr>
        <w:pStyle w:val="Textoindependiente"/>
        <w:spacing w:before="1"/>
        <w:rPr>
          <w:b/>
          <w:sz w:val="27"/>
        </w:rPr>
      </w:pPr>
    </w:p>
    <w:p w:rsidR="003D5646" w:rsidRDefault="0022585D">
      <w:pPr>
        <w:pStyle w:val="Textoindependiente"/>
        <w:spacing w:before="1" w:line="276" w:lineRule="auto"/>
        <w:ind w:left="1208" w:right="6995" w:hanging="708"/>
      </w:pPr>
      <w:r>
        <w:t>Nombre del Investigador/a:</w:t>
      </w:r>
      <w:r>
        <w:rPr>
          <w:spacing w:val="1"/>
        </w:rPr>
        <w:t xml:space="preserve"> </w:t>
      </w:r>
      <w:r>
        <w:t>Categoría</w:t>
      </w:r>
      <w:r>
        <w:rPr>
          <w:spacing w:val="-6"/>
        </w:rPr>
        <w:t xml:space="preserve"> </w:t>
      </w:r>
      <w:r>
        <w:t>Profesional:</w:t>
      </w:r>
    </w:p>
    <w:p w:rsidR="003D5646" w:rsidRDefault="0022585D">
      <w:pPr>
        <w:pStyle w:val="Textoindependiente"/>
        <w:ind w:left="1208"/>
      </w:pPr>
      <w:r>
        <w:t>Departamento:</w:t>
      </w:r>
    </w:p>
    <w:p w:rsidR="003D5646" w:rsidRDefault="003D5646">
      <w:pPr>
        <w:pStyle w:val="Textoindependiente"/>
        <w:spacing w:before="3"/>
        <w:rPr>
          <w:sz w:val="31"/>
        </w:rPr>
      </w:pPr>
    </w:p>
    <w:p w:rsidR="003D5646" w:rsidRDefault="0022585D">
      <w:pPr>
        <w:pStyle w:val="Textoindependiente"/>
        <w:spacing w:line="276" w:lineRule="auto"/>
        <w:ind w:left="500" w:right="117"/>
        <w:jc w:val="both"/>
      </w:pP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solicito</w:t>
      </w:r>
      <w:r>
        <w:rPr>
          <w:spacing w:val="16"/>
        </w:rPr>
        <w:t xml:space="preserve"> </w:t>
      </w:r>
      <w:r>
        <w:t>mi</w:t>
      </w:r>
      <w:r>
        <w:rPr>
          <w:spacing w:val="18"/>
        </w:rPr>
        <w:t xml:space="preserve"> </w:t>
      </w:r>
      <w:r>
        <w:t>adscripción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Instituto</w:t>
      </w:r>
      <w:r>
        <w:rPr>
          <w:spacing w:val="18"/>
        </w:rPr>
        <w:t xml:space="preserve"> </w:t>
      </w:r>
      <w:r>
        <w:t>Universitario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Investigación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Universidad</w:t>
      </w:r>
      <w:r>
        <w:rPr>
          <w:spacing w:val="-52"/>
        </w:rPr>
        <w:t xml:space="preserve"> </w:t>
      </w:r>
      <w:r>
        <w:t>de Cádiz</w:t>
      </w:r>
      <w:r>
        <w:rPr>
          <w:spacing w:val="-1"/>
        </w:rPr>
        <w:t xml:space="preserve"> </w:t>
      </w:r>
      <w:r>
        <w:t>denominado: Instituto de Investigación en Estudios del Mundo Hispánico</w:t>
      </w:r>
      <w:bookmarkStart w:id="0" w:name="_GoBack"/>
      <w:bookmarkEnd w:id="0"/>
    </w:p>
    <w:p w:rsidR="003D5646" w:rsidRDefault="003D5646">
      <w:pPr>
        <w:pStyle w:val="Textoindependiente"/>
      </w:pPr>
    </w:p>
    <w:p w:rsidR="003D5646" w:rsidRDefault="003D5646">
      <w:pPr>
        <w:pStyle w:val="Textoindependiente"/>
        <w:spacing w:before="1"/>
        <w:rPr>
          <w:sz w:val="31"/>
        </w:rPr>
      </w:pPr>
    </w:p>
    <w:p w:rsidR="003D5646" w:rsidRDefault="0022585D">
      <w:pPr>
        <w:pStyle w:val="Textoindependiente"/>
        <w:tabs>
          <w:tab w:val="left" w:pos="3331"/>
        </w:tabs>
        <w:ind w:left="500"/>
      </w:pPr>
      <w:r>
        <w:t>el</w:t>
      </w:r>
      <w:r>
        <w:rPr>
          <w:spacing w:val="-1"/>
        </w:rPr>
        <w:t xml:space="preserve"> </w:t>
      </w:r>
      <w:r>
        <w:t>cual se encuentra:</w:t>
      </w:r>
      <w:r>
        <w:tab/>
      </w:r>
      <w:sdt>
        <w:sdtPr>
          <w:id w:val="90333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creación</w:t>
      </w:r>
    </w:p>
    <w:p w:rsidR="003D5646" w:rsidRDefault="0022585D">
      <w:pPr>
        <w:pStyle w:val="Textoindependiente"/>
        <w:spacing w:before="46"/>
        <w:ind w:left="3332"/>
      </w:pPr>
      <w:sdt>
        <w:sdtPr>
          <w:rPr>
            <w:rFonts w:ascii="Times New Roman" w:hAnsi="Times New Roman"/>
            <w:spacing w:val="-7"/>
          </w:rPr>
          <w:id w:val="-2476625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7"/>
            </w:rPr>
            <w:t>☒</w:t>
          </w:r>
        </w:sdtContent>
      </w:sdt>
      <w:r>
        <w:rPr>
          <w:rFonts w:ascii="Times New Roman" w:hAnsi="Times New Roman"/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funcionamiento</w:t>
      </w:r>
    </w:p>
    <w:p w:rsidR="003D5646" w:rsidRDefault="003D5646">
      <w:pPr>
        <w:pStyle w:val="Textoindependiente"/>
        <w:rPr>
          <w:sz w:val="26"/>
        </w:rPr>
      </w:pPr>
    </w:p>
    <w:p w:rsidR="003D5646" w:rsidRDefault="003D5646">
      <w:pPr>
        <w:pStyle w:val="Textoindependiente"/>
        <w:spacing w:before="9"/>
        <w:rPr>
          <w:sz w:val="32"/>
        </w:rPr>
      </w:pPr>
    </w:p>
    <w:p w:rsidR="003D5646" w:rsidRDefault="0022585D">
      <w:pPr>
        <w:pStyle w:val="Textoindependiente"/>
        <w:ind w:left="500"/>
      </w:pP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incorporación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Universitario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implica:</w:t>
      </w:r>
    </w:p>
    <w:p w:rsidR="003D5646" w:rsidRDefault="003D5646">
      <w:pPr>
        <w:pStyle w:val="Textoindependiente"/>
        <w:spacing w:before="1"/>
        <w:rPr>
          <w:sz w:val="31"/>
        </w:rPr>
      </w:pPr>
    </w:p>
    <w:p w:rsidR="003D5646" w:rsidRDefault="0022585D">
      <w:pPr>
        <w:pStyle w:val="Prrafodelista"/>
        <w:numPr>
          <w:ilvl w:val="0"/>
          <w:numId w:val="1"/>
        </w:numPr>
        <w:tabs>
          <w:tab w:val="left" w:pos="632"/>
        </w:tabs>
        <w:spacing w:line="276" w:lineRule="auto"/>
        <w:ind w:firstLine="0"/>
        <w:rPr>
          <w:sz w:val="24"/>
        </w:rPr>
      </w:pPr>
      <w:r>
        <w:rPr>
          <w:sz w:val="24"/>
        </w:rPr>
        <w:t>Como norma general, los investigadores pueden incorporarse a un único Instituto Universitario de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pertenencia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más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1"/>
          <w:sz w:val="24"/>
        </w:rPr>
        <w:t xml:space="preserve"> </w:t>
      </w:r>
      <w:r>
        <w:rPr>
          <w:sz w:val="24"/>
        </w:rPr>
        <w:t>requerirá</w:t>
      </w:r>
      <w:r>
        <w:rPr>
          <w:spacing w:val="1"/>
          <w:sz w:val="24"/>
        </w:rPr>
        <w:t xml:space="preserve"> </w:t>
      </w:r>
      <w:r>
        <w:rPr>
          <w:sz w:val="24"/>
        </w:rPr>
        <w:t>autorización del Rector, o persona en quien delegue, adoptada prev</w:t>
      </w:r>
      <w:r>
        <w:rPr>
          <w:sz w:val="24"/>
        </w:rPr>
        <w:t>io informe de la Comisión de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Investigación.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excepcional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prolongarse</w:t>
      </w:r>
      <w:r>
        <w:rPr>
          <w:spacing w:val="1"/>
          <w:sz w:val="24"/>
        </w:rPr>
        <w:t xml:space="preserve"> </w:t>
      </w:r>
      <w:r>
        <w:rPr>
          <w:sz w:val="24"/>
        </w:rPr>
        <w:t>durante más de dos años (</w:t>
      </w:r>
      <w:r>
        <w:rPr>
          <w:i/>
          <w:sz w:val="24"/>
        </w:rPr>
        <w:t>artículo 6.2 del Reglamento Marco UCA/CG10/2008, de 21 de julio,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Funcionamiento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 los Institutos Universita</w:t>
      </w:r>
      <w:r>
        <w:rPr>
          <w:i/>
          <w:sz w:val="24"/>
        </w:rPr>
        <w:t>rios de Investigación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 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Universidad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 Cádiz</w:t>
      </w:r>
      <w:r>
        <w:rPr>
          <w:sz w:val="24"/>
        </w:rPr>
        <w:t>).</w:t>
      </w:r>
    </w:p>
    <w:p w:rsidR="003D5646" w:rsidRDefault="003D5646">
      <w:pPr>
        <w:pStyle w:val="Textoindependiente"/>
        <w:spacing w:before="8"/>
        <w:rPr>
          <w:sz w:val="27"/>
        </w:rPr>
      </w:pPr>
    </w:p>
    <w:p w:rsidR="003D5646" w:rsidRDefault="0022585D">
      <w:pPr>
        <w:pStyle w:val="Prrafodelista"/>
        <w:numPr>
          <w:ilvl w:val="0"/>
          <w:numId w:val="1"/>
        </w:numPr>
        <w:tabs>
          <w:tab w:val="left" w:pos="656"/>
        </w:tabs>
        <w:spacing w:line="276" w:lineRule="auto"/>
        <w:ind w:right="118" w:firstLine="0"/>
        <w:rPr>
          <w:sz w:val="24"/>
        </w:rPr>
      </w:pPr>
      <w:r>
        <w:rPr>
          <w:sz w:val="24"/>
        </w:rPr>
        <w:t>La parte correspondiente a los costes indirectos generados por cada investigador que, según 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 vigente sean objeto de reintegro, serán asignados directamente al Instituto Universitario</w:t>
      </w:r>
      <w:r>
        <w:rPr>
          <w:spacing w:val="-52"/>
          <w:sz w:val="24"/>
        </w:rPr>
        <w:t xml:space="preserve"> </w:t>
      </w:r>
      <w:r>
        <w:rPr>
          <w:sz w:val="24"/>
        </w:rPr>
        <w:t>de Invest</w:t>
      </w:r>
      <w:r>
        <w:rPr>
          <w:sz w:val="24"/>
        </w:rPr>
        <w:t>igación.</w:t>
      </w:r>
    </w:p>
    <w:p w:rsidR="003D5646" w:rsidRDefault="003D5646">
      <w:pPr>
        <w:pStyle w:val="Textoindependiente"/>
      </w:pPr>
    </w:p>
    <w:p w:rsidR="003D5646" w:rsidRDefault="003D5646">
      <w:pPr>
        <w:pStyle w:val="Textoindependiente"/>
      </w:pPr>
    </w:p>
    <w:p w:rsidR="003D5646" w:rsidRDefault="003D5646">
      <w:pPr>
        <w:pStyle w:val="Textoindependiente"/>
      </w:pPr>
    </w:p>
    <w:p w:rsidR="003D5646" w:rsidRDefault="003D5646">
      <w:pPr>
        <w:pStyle w:val="Textoindependiente"/>
      </w:pPr>
    </w:p>
    <w:p w:rsidR="003D5646" w:rsidRDefault="003D5646">
      <w:pPr>
        <w:pStyle w:val="Textoindependiente"/>
        <w:spacing w:before="4"/>
        <w:rPr>
          <w:sz w:val="30"/>
        </w:rPr>
      </w:pPr>
    </w:p>
    <w:p w:rsidR="003D5646" w:rsidRDefault="0022585D">
      <w:pPr>
        <w:tabs>
          <w:tab w:val="left" w:pos="6164"/>
        </w:tabs>
        <w:ind w:left="500"/>
      </w:pPr>
      <w:r>
        <w:t>Fecha:</w:t>
      </w:r>
      <w:r>
        <w:tab/>
        <w:t>Firma:</w:t>
      </w:r>
    </w:p>
    <w:sectPr w:rsidR="003D5646">
      <w:type w:val="continuous"/>
      <w:pgSz w:w="11910" w:h="16840"/>
      <w:pgMar w:top="1400" w:right="9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55561"/>
    <w:multiLevelType w:val="hybridMultilevel"/>
    <w:tmpl w:val="58FAE39E"/>
    <w:lvl w:ilvl="0" w:tplc="AE12915C">
      <w:numFmt w:val="bullet"/>
      <w:lvlText w:val="-"/>
      <w:lvlJc w:val="left"/>
      <w:pPr>
        <w:ind w:left="500" w:hanging="132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DE03812">
      <w:numFmt w:val="bullet"/>
      <w:lvlText w:val="•"/>
      <w:lvlJc w:val="left"/>
      <w:pPr>
        <w:ind w:left="1486" w:hanging="132"/>
      </w:pPr>
      <w:rPr>
        <w:rFonts w:hint="default"/>
        <w:lang w:val="es-ES" w:eastAsia="en-US" w:bidi="ar-SA"/>
      </w:rPr>
    </w:lvl>
    <w:lvl w:ilvl="2" w:tplc="858E16A8">
      <w:numFmt w:val="bullet"/>
      <w:lvlText w:val="•"/>
      <w:lvlJc w:val="left"/>
      <w:pPr>
        <w:ind w:left="2473" w:hanging="132"/>
      </w:pPr>
      <w:rPr>
        <w:rFonts w:hint="default"/>
        <w:lang w:val="es-ES" w:eastAsia="en-US" w:bidi="ar-SA"/>
      </w:rPr>
    </w:lvl>
    <w:lvl w:ilvl="3" w:tplc="99D61D8C">
      <w:numFmt w:val="bullet"/>
      <w:lvlText w:val="•"/>
      <w:lvlJc w:val="left"/>
      <w:pPr>
        <w:ind w:left="3459" w:hanging="132"/>
      </w:pPr>
      <w:rPr>
        <w:rFonts w:hint="default"/>
        <w:lang w:val="es-ES" w:eastAsia="en-US" w:bidi="ar-SA"/>
      </w:rPr>
    </w:lvl>
    <w:lvl w:ilvl="4" w:tplc="D75C84A4">
      <w:numFmt w:val="bullet"/>
      <w:lvlText w:val="•"/>
      <w:lvlJc w:val="left"/>
      <w:pPr>
        <w:ind w:left="4446" w:hanging="132"/>
      </w:pPr>
      <w:rPr>
        <w:rFonts w:hint="default"/>
        <w:lang w:val="es-ES" w:eastAsia="en-US" w:bidi="ar-SA"/>
      </w:rPr>
    </w:lvl>
    <w:lvl w:ilvl="5" w:tplc="E84661F6">
      <w:numFmt w:val="bullet"/>
      <w:lvlText w:val="•"/>
      <w:lvlJc w:val="left"/>
      <w:pPr>
        <w:ind w:left="5433" w:hanging="132"/>
      </w:pPr>
      <w:rPr>
        <w:rFonts w:hint="default"/>
        <w:lang w:val="es-ES" w:eastAsia="en-US" w:bidi="ar-SA"/>
      </w:rPr>
    </w:lvl>
    <w:lvl w:ilvl="6" w:tplc="AB288752">
      <w:numFmt w:val="bullet"/>
      <w:lvlText w:val="•"/>
      <w:lvlJc w:val="left"/>
      <w:pPr>
        <w:ind w:left="6419" w:hanging="132"/>
      </w:pPr>
      <w:rPr>
        <w:rFonts w:hint="default"/>
        <w:lang w:val="es-ES" w:eastAsia="en-US" w:bidi="ar-SA"/>
      </w:rPr>
    </w:lvl>
    <w:lvl w:ilvl="7" w:tplc="B8A41690">
      <w:numFmt w:val="bullet"/>
      <w:lvlText w:val="•"/>
      <w:lvlJc w:val="left"/>
      <w:pPr>
        <w:ind w:left="7406" w:hanging="132"/>
      </w:pPr>
      <w:rPr>
        <w:rFonts w:hint="default"/>
        <w:lang w:val="es-ES" w:eastAsia="en-US" w:bidi="ar-SA"/>
      </w:rPr>
    </w:lvl>
    <w:lvl w:ilvl="8" w:tplc="062AD464">
      <w:numFmt w:val="bullet"/>
      <w:lvlText w:val="•"/>
      <w:lvlJc w:val="left"/>
      <w:pPr>
        <w:ind w:left="8393" w:hanging="13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5646"/>
    <w:rsid w:val="0022585D"/>
    <w:rsid w:val="003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C63E"/>
  <w15:docId w15:val="{A42988F6-78AA-4682-AAA5-E622C58C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4"/>
      <w:ind w:left="982" w:right="323" w:hanging="267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500" w:right="1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vestigacion@uc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2022-02-02T11:37:00Z</dcterms:created>
  <dcterms:modified xsi:type="dcterms:W3CDTF">2022-02-02T11:44:00Z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2022-02-02T00:00:00Z</vt:filetime>
  </property>
</Properties>
</file>